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Дело № 2-3324-2602</w:t>
      </w:r>
      <w:r>
        <w:rPr>
          <w:rFonts w:ascii="Times New Roman" w:eastAsia="Times New Roman" w:hAnsi="Times New Roman" w:cs="Times New Roman"/>
        </w:rPr>
        <w:t>/26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86MS0057-</w:t>
      </w:r>
      <w:r>
        <w:rPr>
          <w:rStyle w:val="cat-PhoneNumbergrp-19rplc-0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Style w:val="cat-PhoneNumbergrp-20rplc-1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sz w:val="20"/>
          <w:szCs w:val="20"/>
        </w:rPr>
        <w:t>-74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ЗАОЧНОЕ </w:t>
      </w: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keepNext/>
        <w:spacing w:before="0" w:after="0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(резолютивная часть)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 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>08 сентябр</w:t>
      </w:r>
      <w:r>
        <w:rPr>
          <w:rFonts w:ascii="Times New Roman" w:eastAsia="Times New Roman" w:hAnsi="Times New Roman" w:cs="Times New Roman"/>
          <w:sz w:val="26"/>
          <w:szCs w:val="26"/>
        </w:rPr>
        <w:t>я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ХМАО-Югры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Бордунов М.Б., при секретаре судебного заседания </w:t>
      </w:r>
      <w:r>
        <w:rPr>
          <w:rFonts w:ascii="Times New Roman" w:eastAsia="Times New Roman" w:hAnsi="Times New Roman" w:cs="Times New Roman"/>
          <w:sz w:val="26"/>
          <w:szCs w:val="26"/>
        </w:rPr>
        <w:t>Куликовой О.П.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рассмотрев в открытом судебном заседании гражданское дело по иску </w:t>
      </w:r>
      <w:r>
        <w:rPr>
          <w:rFonts w:ascii="Times New Roman" w:eastAsia="Times New Roman" w:hAnsi="Times New Roman" w:cs="Times New Roman"/>
          <w:sz w:val="26"/>
          <w:szCs w:val="26"/>
        </w:rPr>
        <w:t>Общества с ограниченной ответственностью ПКО «</w:t>
      </w:r>
      <w:r>
        <w:rPr>
          <w:rFonts w:ascii="Times New Roman" w:eastAsia="Times New Roman" w:hAnsi="Times New Roman" w:cs="Times New Roman"/>
          <w:sz w:val="26"/>
          <w:szCs w:val="26"/>
        </w:rPr>
        <w:t>Нэйва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к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Ахмедову </w:t>
      </w:r>
      <w:r>
        <w:rPr>
          <w:rFonts w:ascii="Times New Roman" w:eastAsia="Times New Roman" w:hAnsi="Times New Roman" w:cs="Times New Roman"/>
          <w:sz w:val="26"/>
          <w:szCs w:val="26"/>
        </w:rPr>
        <w:t>Имрану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Эльхан </w:t>
      </w:r>
      <w:r>
        <w:rPr>
          <w:rFonts w:ascii="Times New Roman" w:eastAsia="Times New Roman" w:hAnsi="Times New Roman" w:cs="Times New Roman"/>
          <w:sz w:val="26"/>
          <w:szCs w:val="26"/>
        </w:rPr>
        <w:t>оглы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 взыскании задолженности по договору займа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167, 194-199, 233, 235 Гражданского процессуального кодекса Российской Федерации, 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Иск </w:t>
      </w:r>
      <w:r>
        <w:rPr>
          <w:rFonts w:ascii="Times New Roman" w:eastAsia="Times New Roman" w:hAnsi="Times New Roman" w:cs="Times New Roman"/>
          <w:sz w:val="26"/>
          <w:szCs w:val="26"/>
        </w:rPr>
        <w:t>Общества с ограниченной ответственностью ПКО «</w:t>
      </w:r>
      <w:r>
        <w:rPr>
          <w:rFonts w:ascii="Times New Roman" w:eastAsia="Times New Roman" w:hAnsi="Times New Roman" w:cs="Times New Roman"/>
          <w:sz w:val="26"/>
          <w:szCs w:val="26"/>
        </w:rPr>
        <w:t>Нэйва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к Ахмедову </w:t>
      </w:r>
      <w:r>
        <w:rPr>
          <w:rFonts w:ascii="Times New Roman" w:eastAsia="Times New Roman" w:hAnsi="Times New Roman" w:cs="Times New Roman"/>
          <w:sz w:val="26"/>
          <w:szCs w:val="26"/>
        </w:rPr>
        <w:t>Имрану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Эльхан </w:t>
      </w:r>
      <w:r>
        <w:rPr>
          <w:rFonts w:ascii="Times New Roman" w:eastAsia="Times New Roman" w:hAnsi="Times New Roman" w:cs="Times New Roman"/>
          <w:sz w:val="26"/>
          <w:szCs w:val="26"/>
        </w:rPr>
        <w:t>оглы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 взыскании задолженности по договору займа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удовлетворить.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Взыскать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Ахмедова </w:t>
      </w:r>
      <w:r>
        <w:rPr>
          <w:rFonts w:ascii="Times New Roman" w:eastAsia="Times New Roman" w:hAnsi="Times New Roman" w:cs="Times New Roman"/>
          <w:sz w:val="26"/>
          <w:szCs w:val="26"/>
        </w:rPr>
        <w:t>Имрана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Эльхан </w:t>
      </w:r>
      <w:r>
        <w:rPr>
          <w:rFonts w:ascii="Times New Roman" w:eastAsia="Times New Roman" w:hAnsi="Times New Roman" w:cs="Times New Roman"/>
          <w:sz w:val="26"/>
          <w:szCs w:val="26"/>
        </w:rPr>
        <w:t>оглы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PassportDatagrp-17rplc-11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>, в пользу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Общества с ограниченной ответственностью ПКО «</w:t>
      </w:r>
      <w:r>
        <w:rPr>
          <w:rFonts w:ascii="Times New Roman" w:eastAsia="Times New Roman" w:hAnsi="Times New Roman" w:cs="Times New Roman"/>
          <w:sz w:val="26"/>
          <w:szCs w:val="26"/>
        </w:rPr>
        <w:t>Нэйва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», ИНН </w:t>
      </w:r>
      <w:r>
        <w:rPr>
          <w:rStyle w:val="cat-PhoneNumbergrp-21rplc-15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>, задолженность по договорам займа № 10932590-1,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PhoneNumbergrp-22rplc-16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PhoneNumbergrp-23rplc-17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16.06.2021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сос</w:t>
      </w:r>
      <w:r>
        <w:rPr>
          <w:rFonts w:ascii="Times New Roman" w:eastAsia="Times New Roman" w:hAnsi="Times New Roman" w:cs="Times New Roman"/>
          <w:sz w:val="26"/>
          <w:szCs w:val="26"/>
        </w:rPr>
        <w:t>тоянию на 18.09.2025 в сумме 20 696 рублей 48 копеек, из которых: 12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050,92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основной долг, 4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122,92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 – проценты за пользование займом,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4 522,64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рублей – неустойка (штрафы, пени), </w:t>
      </w:r>
      <w:r>
        <w:rPr>
          <w:rFonts w:ascii="Times New Roman" w:eastAsia="Times New Roman" w:hAnsi="Times New Roman" w:cs="Times New Roman"/>
          <w:sz w:val="26"/>
          <w:szCs w:val="26"/>
        </w:rPr>
        <w:t>а также судебные расходы по оплате государственной пошлины в размере 4 000 рублей</w:t>
      </w:r>
      <w:r>
        <w:rPr>
          <w:rFonts w:ascii="Times New Roman" w:eastAsia="Times New Roman" w:hAnsi="Times New Roman" w:cs="Times New Roman"/>
          <w:sz w:val="26"/>
          <w:szCs w:val="26"/>
        </w:rPr>
        <w:t>, по оплате почтовых расходов в сумме 171,32 рублей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Разъяснить сторонам, что заявление о составлении мотивированного решения суда может быть подано в течение трёх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в течение одного месяца со дня вынесения определения суда об отказе в удовлетворении этого заявления.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sz w:val="16"/>
          <w:szCs w:val="16"/>
        </w:rPr>
        <w:t>вой судья судебного участка №2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«_____» ______________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</w:t>
      </w:r>
      <w:r>
        <w:rPr>
          <w:rFonts w:ascii="Times New Roman" w:eastAsia="Times New Roman" w:hAnsi="Times New Roman" w:cs="Times New Roman"/>
          <w:sz w:val="16"/>
          <w:szCs w:val="16"/>
        </w:rPr>
        <w:t>2-3324-2602</w:t>
      </w:r>
      <w:r>
        <w:rPr>
          <w:rFonts w:ascii="Times New Roman" w:eastAsia="Times New Roman" w:hAnsi="Times New Roman" w:cs="Times New Roman"/>
          <w:sz w:val="16"/>
          <w:szCs w:val="16"/>
        </w:rPr>
        <w:t>/2026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 О.П. Кулико</w:t>
      </w:r>
      <w:r>
        <w:rPr>
          <w:rFonts w:ascii="Times New Roman" w:eastAsia="Times New Roman" w:hAnsi="Times New Roman" w:cs="Times New Roman"/>
          <w:sz w:val="16"/>
          <w:szCs w:val="16"/>
        </w:rPr>
        <w:t>ва</w:t>
      </w:r>
    </w:p>
    <w:p>
      <w:pPr>
        <w:spacing w:before="0" w:after="160" w:line="259" w:lineRule="auto"/>
        <w:rPr>
          <w:sz w:val="16"/>
          <w:szCs w:val="16"/>
        </w:rPr>
      </w:pPr>
    </w:p>
    <w:p>
      <w:pPr>
        <w:spacing w:before="0" w:after="160" w:line="259" w:lineRule="auto"/>
        <w:rPr>
          <w:sz w:val="22"/>
          <w:szCs w:val="22"/>
        </w:rPr>
      </w:pP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 \* MERGEFORMAT </w:instrText>
    </w:r>
    <w:r>
      <w:rPr>
        <w:sz w:val="22"/>
        <w:szCs w:val="22"/>
      </w:rPr>
      <w:fldChar w:fldCharType="separate"/>
    </w:r>
    <w:r>
      <w:rPr>
        <w:rFonts w:ascii="Calibri" w:eastAsia="Calibri" w:hAnsi="Calibri" w:cs="Calibri"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19rplc-0">
    <w:name w:val="cat-PhoneNumber grp-19 rplc-0"/>
    <w:basedOn w:val="DefaultParagraphFont"/>
  </w:style>
  <w:style w:type="character" w:customStyle="1" w:styleId="cat-PhoneNumbergrp-20rplc-1">
    <w:name w:val="cat-PhoneNumber grp-20 rplc-1"/>
    <w:basedOn w:val="DefaultParagraphFont"/>
  </w:style>
  <w:style w:type="character" w:customStyle="1" w:styleId="cat-PassportDatagrp-17rplc-11">
    <w:name w:val="cat-PassportData grp-17 rplc-11"/>
    <w:basedOn w:val="DefaultParagraphFont"/>
  </w:style>
  <w:style w:type="character" w:customStyle="1" w:styleId="cat-PhoneNumbergrp-21rplc-15">
    <w:name w:val="cat-PhoneNumber grp-21 rplc-15"/>
    <w:basedOn w:val="DefaultParagraphFont"/>
  </w:style>
  <w:style w:type="character" w:customStyle="1" w:styleId="cat-PhoneNumbergrp-22rplc-16">
    <w:name w:val="cat-PhoneNumber grp-22 rplc-16"/>
    <w:basedOn w:val="DefaultParagraphFont"/>
  </w:style>
  <w:style w:type="character" w:customStyle="1" w:styleId="cat-PhoneNumbergrp-23rplc-17">
    <w:name w:val="cat-PhoneNumber grp-23 rplc-1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